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Лекция </w:t>
      </w:r>
      <w:r>
        <w:rPr>
          <w:rFonts w:ascii="Cambria" w:hAnsi="Cambria" w:asciiTheme="majorHAnsi" w:hAnsiTheme="majorHAnsi"/>
          <w:b/>
          <w:bCs/>
          <w:sz w:val="32"/>
          <w:szCs w:val="32"/>
          <w:lang w:val="en-US"/>
        </w:rPr>
        <w:t>N</w:t>
      </w: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 4.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Тема: </w:t>
      </w:r>
      <w:r>
        <w:rPr>
          <w:rFonts w:ascii="Cambria" w:hAnsi="Cambria" w:asciiTheme="majorHAnsi" w:hAnsiTheme="majorHAnsi"/>
          <w:b/>
          <w:sz w:val="32"/>
          <w:szCs w:val="32"/>
        </w:rPr>
        <w:t>Диадинамотерапия (токи Бернара) и амплипульстерапия.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Отделение: «Акушерка»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Рекомендуемая литература:  </w:t>
      </w:r>
      <w:r>
        <w:rPr>
          <w:rFonts w:ascii="Cambria" w:hAnsi="Cambria" w:asciiTheme="majorHAnsi" w:hAnsiTheme="majorHAnsi"/>
          <w:bCs/>
          <w:sz w:val="28"/>
          <w:szCs w:val="28"/>
        </w:rPr>
        <w:t>Л.В.Козлова, С.А.Козлов, Л.А.Семененко «Основы реабилитации»  (</w:t>
      </w:r>
      <w:r>
        <w:rPr>
          <w:rFonts w:ascii="Cambria" w:hAnsi="Cambria" w:asciiTheme="majorHAnsi" w:hAnsiTheme="majorHAnsi"/>
          <w:bCs/>
          <w:sz w:val="24"/>
          <w:szCs w:val="24"/>
        </w:rPr>
        <w:t>стр.61-66)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Г.Н. Пономаренко, В.С.Улащик «Общая физиотерапия».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Профессиональная значимость: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Диадинамотерапия была разработана в 1946 г. французским врачом Пьером Бернаром, и в том же году была внедрена в лечебную практику. В 1930-х годах российские учёные </w:t>
      </w:r>
      <w:hyperlink r:id="rId2" w:tgtFrame="Абрикосов, Алексей Иванович (академик)">
        <w:r>
          <w:rPr>
            <w:rStyle w:val="Style15"/>
            <w:rFonts w:ascii="Cambria" w:hAnsi="Cambria" w:asciiTheme="majorHAnsi" w:hAnsiTheme="majorHAnsi"/>
            <w:color w:val="auto"/>
            <w:sz w:val="28"/>
            <w:szCs w:val="28"/>
          </w:rPr>
          <w:t>И. А. Абрикосов</w:t>
        </w:r>
      </w:hyperlink>
      <w:r>
        <w:rPr>
          <w:rFonts w:ascii="Cambria" w:hAnsi="Cambria" w:asciiTheme="majorHAnsi" w:hAnsiTheme="majorHAnsi"/>
          <w:sz w:val="28"/>
          <w:szCs w:val="28"/>
        </w:rPr>
        <w:t xml:space="preserve"> и А. Н. Обросов также предлагали использовать диадинамические токи в медицине, и даже предложили прототипы приборов, но их предложение не встретило понимания.</w:t>
      </w:r>
    </w:p>
    <w:p>
      <w:pPr>
        <w:pStyle w:val="Normal"/>
        <w:rPr/>
      </w:pPr>
      <w:r>
        <w:rPr>
          <w:rFonts w:ascii="Cambria" w:hAnsi="Cambria" w:asciiTheme="majorHAnsi" w:hAnsiTheme="majorHAnsi"/>
          <w:bCs/>
          <w:sz w:val="28"/>
          <w:szCs w:val="28"/>
        </w:rPr>
        <w:t>Значимость данной процедуры в физиотерапии и необходимость изучения ее студентами бесспорна. Диадинамические токи способствуют стимуляции мышц, образующих мышечный корсет, обладают выраженным анальгезирующим эффектом, оказывают тормоз</w:t>
      </w:r>
      <w:r>
        <w:rPr>
          <w:rFonts w:ascii="Cambria" w:hAnsi="Cambria" w:asciiTheme="majorHAnsi" w:hAnsiTheme="majorHAnsi"/>
          <w:bCs/>
          <w:sz w:val="28"/>
          <w:szCs w:val="28"/>
        </w:rPr>
        <w:t>яще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е влияние на симпатическую нервную систему. </w:t>
      </w:r>
      <w:r>
        <w:rPr>
          <w:rFonts w:ascii="Cambria" w:hAnsi="Cambria" w:asciiTheme="majorHAnsi" w:hAnsiTheme="majorHAnsi"/>
          <w:sz w:val="28"/>
          <w:szCs w:val="28"/>
        </w:rPr>
        <w:t>Диадинамотерапия благодаря широкому выбору комбинаций токов и возможному сопутствующему введению лекарств обладает обширными возможностями в лечении заболеваний, чем обусловлен длинный список показаний для данного вида электротерапии и его актуальность.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Цель занятия: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 Сформировать у студентов понимание физических процессов, происходящих в организме при проведении процедур «</w:t>
      </w:r>
      <w:r>
        <w:rPr>
          <w:rFonts w:ascii="Cambria" w:hAnsi="Cambria" w:asciiTheme="majorHAnsi" w:hAnsiTheme="majorHAnsi"/>
          <w:sz w:val="28"/>
          <w:szCs w:val="28"/>
        </w:rPr>
        <w:t>Диадинамотерапия и амплипульстерапия</w:t>
      </w:r>
      <w:r>
        <w:rPr>
          <w:rFonts w:ascii="Cambria" w:hAnsi="Cambria" w:asciiTheme="majorHAnsi" w:hAnsiTheme="majorHAnsi"/>
          <w:bCs/>
          <w:sz w:val="28"/>
          <w:szCs w:val="28"/>
        </w:rPr>
        <w:t>». Студенты должны изучить терапевтическое действие данных процедур, показания, противопоказания, методику проведения.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План изложения материала: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Диадинамотерапия, определение.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Физиологическое воздействие.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Показания, противопоказания.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Амплипультерапия, определение.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Физиологическое воздействие.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Показания, противопоказания.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sz w:val="32"/>
          <w:szCs w:val="32"/>
        </w:rPr>
      </w:pPr>
      <w:r>
        <w:rPr>
          <w:rFonts w:ascii="Cambria" w:hAnsi="Cambria" w:asciiTheme="majorHAnsi" w:hAnsiTheme="majorHAnsi"/>
          <w:b/>
          <w:sz w:val="32"/>
          <w:szCs w:val="32"/>
        </w:rPr>
        <w:t>Диадинамотерапия.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Диадинамотерапия</w:t>
      </w:r>
      <w:r>
        <w:rPr>
          <w:rFonts w:ascii="Cambria" w:hAnsi="Cambria" w:asciiTheme="majorHAnsi" w:hAnsiTheme="majorHAnsi"/>
          <w:sz w:val="28"/>
          <w:szCs w:val="28"/>
        </w:rPr>
        <w:t xml:space="preserve"> – воздействие двумя низкочастотными импульсными токами (50 и 100 Гц), подводимых к организму раздельно, в различных комбинациях (их 9). (Комбинации применяются для уменьшения адаптации к воздействию токов).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Физиологическое воздействие.</w:t>
      </w:r>
    </w:p>
    <w:p>
      <w:pPr>
        <w:pStyle w:val="Normal"/>
        <w:spacing w:lineRule="auto" w:line="240" w:before="0" w:after="0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Анальгезирующее.</w:t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z w:val="28"/>
          <w:szCs w:val="28"/>
        </w:rPr>
        <w:t xml:space="preserve">Два механизма: </w:t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а) ритмические воздействия вызывают в нервных рецепторах снижение возбудимости и наступления фазы утомления, что приводит к нервной блокаде.</w:t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б) Токи «короткий период» и «длинный период»  создают новую доминанту в патологическом очаге, которая перекрывает болевую  доминанту в коре ГМ.</w:t>
      </w:r>
    </w:p>
    <w:p>
      <w:pPr>
        <w:pStyle w:val="ListParagraph"/>
        <w:ind w:left="720" w:hanging="294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2.  Усиление кровообращения (так как тормозит симпатическую НС)</w:t>
      </w:r>
    </w:p>
    <w:p>
      <w:pPr>
        <w:pStyle w:val="ListParagraph"/>
        <w:ind w:left="720" w:hanging="294"/>
        <w:rPr/>
      </w:pPr>
      <w:r>
        <w:rPr>
          <w:rFonts w:ascii="Cambria" w:hAnsi="Cambria" w:asciiTheme="majorHAnsi" w:hAnsiTheme="majorHAnsi"/>
          <w:sz w:val="28"/>
          <w:szCs w:val="28"/>
        </w:rPr>
        <w:t>3.  Уменьшение воспалительных процессов.</w:t>
      </w:r>
    </w:p>
    <w:p>
      <w:pPr>
        <w:pStyle w:val="ListParagraph"/>
        <w:ind w:left="720" w:hanging="294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Итак: о</w:t>
      </w:r>
      <w:r>
        <w:rPr>
          <w:rFonts w:cs="Times New Roman" w:ascii="Times New Roman" w:hAnsi="Times New Roman"/>
          <w:sz w:val="32"/>
          <w:szCs w:val="32"/>
        </w:rPr>
        <w:t xml:space="preserve">сновное действие ДДТ – обезболивание. Оно довольно выражено за счет трех уровней обезболивания: </w:t>
      </w:r>
    </w:p>
    <w:p>
      <w:pPr>
        <w:pStyle w:val="Normal"/>
        <w:spacing w:lineRule="auto" w:line="276" w:before="0" w:after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1. Рефлекторного – повышения порога болей чувствительности; </w:t>
      </w:r>
    </w:p>
    <w:p>
      <w:pPr>
        <w:pStyle w:val="Normal"/>
        <w:spacing w:lineRule="auto" w:line="276" w:before="0" w:after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2. Блокада проведения нервного импульса по нервному волокну; </w:t>
      </w:r>
    </w:p>
    <w:p>
      <w:pPr>
        <w:pStyle w:val="Normal"/>
        <w:spacing w:lineRule="auto" w:line="276" w:before="0" w:after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3. Образование ритмической доминанты в коре головного мозга, которая подавляет доминанту боли.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sz w:val="32"/>
          <w:szCs w:val="32"/>
        </w:rPr>
      </w:r>
    </w:p>
    <w:p>
      <w:pPr>
        <w:pStyle w:val="Normal"/>
        <w:spacing w:lineRule="auto" w:line="276" w:before="0" w:after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Помимо этого в коре образуется эндорфин. ДДТ обладает трофическим действием, стимулирует обмен веществ, а также электростимулирующим действием на поперечно - полосатую и гладкую мускулатуру органов.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sz w:val="32"/>
          <w:szCs w:val="32"/>
        </w:rPr>
      </w:r>
    </w:p>
    <w:p>
      <w:pPr>
        <w:pStyle w:val="Normal"/>
        <w:spacing w:lineRule="auto" w:line="276" w:before="0" w:after="0"/>
        <w:rPr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Дозирование процедур.</w:t>
      </w:r>
    </w:p>
    <w:p>
      <w:pPr>
        <w:pStyle w:val="ListParagraph"/>
        <w:ind w:hanging="0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/>
      </w:r>
    </w:p>
    <w:p>
      <w:pPr>
        <w:pStyle w:val="ListParagraph"/>
        <w:ind w:hanging="0"/>
        <w:rPr/>
      </w:pPr>
      <w:r>
        <w:rPr>
          <w:rFonts w:ascii="Cambria" w:hAnsi="Cambria" w:asciiTheme="majorHAnsi" w:hAnsiTheme="majorHAnsi"/>
          <w:sz w:val="28"/>
          <w:szCs w:val="28"/>
        </w:rPr>
        <w:t>Длительность процедуры до 10 мин. , сила тока – до ощущения выраженной вибрации, курс – 6-10 процедур , ежедневно или через день.</w:t>
      </w:r>
    </w:p>
    <w:p>
      <w:pPr>
        <w:pStyle w:val="ListParagraph"/>
        <w:ind w:left="720" w:hanging="294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ListParagraph"/>
        <w:ind w:hanging="0"/>
        <w:rPr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Аппараты: </w:t>
      </w:r>
      <w:r>
        <w:rPr>
          <w:rFonts w:ascii="Cambria" w:hAnsi="Cambria" w:asciiTheme="majorHAnsi" w:hAnsiTheme="majorHAnsi"/>
          <w:sz w:val="28"/>
          <w:szCs w:val="28"/>
        </w:rPr>
        <w:t>СНИМ-1, Тонус-1, ДТ 50-3.</w:t>
      </w:r>
    </w:p>
    <w:p>
      <w:pPr>
        <w:pStyle w:val="ListParagraph"/>
        <w:ind w:left="720" w:hanging="294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ListParagraph"/>
        <w:ind w:hanging="0"/>
        <w:rPr/>
      </w:pPr>
      <w:r>
        <w:rPr>
          <w:rFonts w:ascii="Cambria" w:hAnsi="Cambria" w:asciiTheme="majorHAnsi" w:hAnsiTheme="majorHAnsi"/>
          <w:b/>
          <w:sz w:val="28"/>
          <w:szCs w:val="28"/>
        </w:rPr>
        <w:t>Показания: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ГБ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Облитерирующие заболевания периферических сосудов, болезнь Рейно.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БА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ЯБЖ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Мочекаменная болезнь (при наличии УЗИ, подтверждающего только песок, а не камни)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Холецистит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Ревматоидный артрит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Болезнь Бехтерева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Травмы спинного мозга, радикулит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Мигрень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Эпилепсия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Парезы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Гинекологические заболевания.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   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Противопоказания:</w:t>
      </w:r>
    </w:p>
    <w:p>
      <w:pPr>
        <w:pStyle w:val="ListParagraph"/>
        <w:ind w:left="720" w:hanging="436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     </w:t>
      </w:r>
      <w:r>
        <w:rPr>
          <w:rFonts w:ascii="Cambria" w:hAnsi="Cambria" w:asciiTheme="majorHAnsi" w:hAnsiTheme="majorHAnsi"/>
          <w:sz w:val="28"/>
          <w:szCs w:val="28"/>
        </w:rPr>
        <w:t>Общие + переломы костей и суставов, полный разрыв связок, гематомы, желче- и почечнокаменная болезни, беременность.</w:t>
      </w:r>
    </w:p>
    <w:p>
      <w:pPr>
        <w:pStyle w:val="ListParagraph"/>
        <w:ind w:left="720" w:hanging="436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ListParagraph"/>
        <w:ind w:hanging="0"/>
        <w:rPr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Некоторые частные методики: </w:t>
      </w:r>
      <w:r>
        <w:rPr>
          <w:rFonts w:ascii="Cambria" w:hAnsi="Cambria" w:asciiTheme="majorHAnsi" w:hAnsiTheme="majorHAnsi"/>
          <w:sz w:val="28"/>
          <w:szCs w:val="28"/>
        </w:rPr>
        <w:t>при хронической артериальной недостаточности конечностей, при болезни Рейно, при артрите плечевого сустава.</w:t>
      </w:r>
    </w:p>
    <w:p>
      <w:pPr>
        <w:pStyle w:val="ListParagraph"/>
        <w:ind w:left="720" w:hanging="436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Theme="majorHAnsi" w:hAnsiTheme="majorHAnsi" w:ascii="Cambria" w:hAnsi="Cambria"/>
          <w:b/>
          <w:sz w:val="36"/>
          <w:szCs w:val="36"/>
        </w:rPr>
      </w:r>
    </w:p>
    <w:p>
      <w:pPr>
        <w:pStyle w:val="ListParagraph"/>
        <w:ind w:left="0" w:hanging="0"/>
        <w:rPr>
          <w:sz w:val="32"/>
          <w:szCs w:val="32"/>
        </w:rPr>
      </w:pPr>
      <w:r>
        <w:rPr>
          <w:rFonts w:ascii="Cambria" w:hAnsi="Cambria" w:asciiTheme="majorHAnsi" w:hAnsiTheme="majorHAnsi"/>
          <w:b/>
          <w:sz w:val="32"/>
          <w:szCs w:val="32"/>
        </w:rPr>
        <w:t>Амплипультерапия.</w:t>
      </w:r>
    </w:p>
    <w:p>
      <w:pPr>
        <w:pStyle w:val="ListParagraph"/>
        <w:ind w:left="0" w:hanging="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/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Амплипульстерапия</w:t>
      </w:r>
      <w:r>
        <w:rPr>
          <w:rFonts w:ascii="Cambria" w:hAnsi="Cambria" w:asciiTheme="majorHAnsi" w:hAnsiTheme="majorHAnsi"/>
          <w:sz w:val="28"/>
          <w:szCs w:val="28"/>
        </w:rPr>
        <w:t xml:space="preserve"> -  метод воздействия на организм переменными синусоидальными модулированными токами, которые сочетают в себе свойства токов высокой (5000 Гц) и низкой (10-150 Гц) частот.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</w:t>
      </w:r>
    </w:p>
    <w:p>
      <w:pPr>
        <w:pStyle w:val="ListParagraph"/>
        <w:ind w:left="0" w:hanging="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Физиологическое воздействие.</w:t>
      </w:r>
    </w:p>
    <w:p>
      <w:pPr>
        <w:pStyle w:val="ListParagraph"/>
        <w:ind w:left="0" w:hanging="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Частота 5000 Гц  (базовая) 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1) способствует легкому проникновению тока через кожу, не вызывая раздражения поверхностных рецепторов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2) оказывает слабое раздражающее действие на ткани и вызывает в них легкую вибрацию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Частота 10-150 Гц (наложенная) </w:t>
      </w:r>
      <w:r>
        <w:rPr>
          <w:rFonts w:ascii="Cambria" w:hAnsi="Cambria" w:asciiTheme="majorHAnsi" w:hAnsiTheme="majorHAnsi"/>
          <w:sz w:val="28"/>
          <w:szCs w:val="28"/>
        </w:rPr>
        <w:t xml:space="preserve"> – действует в глубине тканей как одиночные импульсы.</w:t>
      </w:r>
    </w:p>
    <w:p>
      <w:pPr>
        <w:pStyle w:val="ListParagraph"/>
        <w:ind w:left="0" w:hanging="0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Для уменьшения адаптации сочетают различные амплитудные пульсации – </w:t>
      </w:r>
      <w:r>
        <w:rPr>
          <w:rFonts w:ascii="Cambria" w:hAnsi="Cambria" w:asciiTheme="majorHAnsi" w:hAnsiTheme="majorHAnsi"/>
          <w:b/>
          <w:sz w:val="28"/>
          <w:szCs w:val="28"/>
        </w:rPr>
        <w:t>«роды работ»</w:t>
      </w:r>
      <w:r>
        <w:rPr>
          <w:rFonts w:ascii="Cambria" w:hAnsi="Cambria" w:asciiTheme="majorHAnsi" w:hAnsiTheme="majorHAnsi"/>
          <w:sz w:val="28"/>
          <w:szCs w:val="28"/>
        </w:rPr>
        <w:t xml:space="preserve"> (4 разновидности)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ListParagraph"/>
        <w:ind w:left="0" w:hanging="0"/>
        <w:rPr>
          <w:b/>
          <w:b/>
          <w:bCs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Дозирование процедур.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Экспозиция – не более 20-30 минут.  Курс лечения – 6-10 процедур.</w:t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ListParagraph"/>
        <w:ind w:left="0" w:hanging="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Показания к применению: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Нарушения периферического кровообращения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Нарушение функций нервно-мышечной системы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Хронические воспалительные процессы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Электростимуляция мышц у детей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ДС, ЖКТ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слизистых оболочек полости рта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В гинекологии: спаечный процесс, осложнения после родов, непроходимость маточных труб (ж/к 22, вр.физиотерапевт Марина Рудольфовна каб.26)</w:t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ListParagraph"/>
        <w:ind w:left="0" w:hanging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Противопоказания: </w:t>
      </w:r>
      <w:r>
        <w:rPr>
          <w:rFonts w:ascii="Cambria" w:hAnsi="Cambria" w:asciiTheme="majorHAnsi" w:hAnsiTheme="majorHAnsi"/>
          <w:sz w:val="28"/>
          <w:szCs w:val="28"/>
        </w:rPr>
        <w:t xml:space="preserve"> как у диадинамотерапии + варикоз.</w:t>
      </w:r>
    </w:p>
    <w:p>
      <w:pPr>
        <w:pStyle w:val="ListParagraph"/>
        <w:spacing w:before="0" w:after="200"/>
        <w:ind w:left="0" w:hanging="0"/>
        <w:contextualSpacing/>
        <w:rPr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Аппаратура: </w:t>
      </w:r>
      <w:r>
        <w:rPr>
          <w:rFonts w:ascii="Cambria" w:hAnsi="Cambria" w:asciiTheme="majorHAnsi" w:hAnsiTheme="majorHAnsi"/>
          <w:sz w:val="28"/>
          <w:szCs w:val="28"/>
        </w:rPr>
        <w:t>Амплипульс-5, Амплипульс-6, Стимул-2.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369223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61c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uiPriority w:val="99"/>
    <w:qFormat/>
    <w:rsid w:val="0099561c"/>
    <w:rPr/>
  </w:style>
  <w:style w:type="character" w:styleId="Style15">
    <w:name w:val="Интернет-ссылка"/>
    <w:basedOn w:val="DefaultParagraphFont"/>
    <w:uiPriority w:val="99"/>
    <w:semiHidden/>
    <w:unhideWhenUsed/>
    <w:rsid w:val="0099561c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9561c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uiPriority w:val="99"/>
    <w:unhideWhenUsed/>
    <w:rsid w:val="009956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0;&#1073;&#1088;&#1080;&#1082;&#1086;&#1089;&#1086;&#1074;,_&#1040;&#1083;&#1077;&#1082;&#1089;&#1077;&#1081;_&#1048;&#1074;&#1072;&#1085;&#1086;&#1074;&#1080;&#1095;_(&#1072;&#1082;&#1072;&#1076;&#1077;&#1084;&#1080;&#1082;)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Application>LibreOffice/6.3.2.2$Linux_X86_64 LibreOffice_project/30$Build-2</Application>
  <Pages>5</Pages>
  <Words>586</Words>
  <Characters>4284</Characters>
  <CharactersWithSpaces>4811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2017-02-01T15:40:00Z</dcterms:created>
  <dc:creator>Аcer</dc:creator>
  <dc:description/>
  <dc:language>ru-RU</dc:language>
  <cp:lastModifiedBy/>
  <dcterms:modified xsi:type="dcterms:W3CDTF">2020-01-30T18:30:15Z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