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AF5" w:rsidRPr="00265AC3" w:rsidRDefault="008A5AF5" w:rsidP="008A5AF5">
      <w:pPr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 w:rsidRPr="00265AC3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Противотуберкулёзные средства</w:t>
      </w:r>
    </w:p>
    <w:p w:rsidR="008A5AF5" w:rsidRPr="00D51C79" w:rsidRDefault="008A5AF5" w:rsidP="004F6C74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1C79">
        <w:rPr>
          <w:rFonts w:ascii="Times New Roman" w:hAnsi="Times New Roman" w:cs="Times New Roman"/>
          <w:color w:val="000000" w:themeColor="text1"/>
          <w:sz w:val="24"/>
          <w:szCs w:val="24"/>
        </w:rPr>
        <w:t>Подавляют жизнедеятельность и рост микобактерий туберкулёза. К ним относятся антибиотики и синтетические вещества. Они различаются по силе действия на микобактерии и переносимости.</w:t>
      </w:r>
    </w:p>
    <w:p w:rsidR="008A5AF5" w:rsidRPr="00D51C79" w:rsidRDefault="008A5AF5" w:rsidP="004F6C74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5AC3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Классификация </w:t>
      </w:r>
      <w:r w:rsidR="004F6C74" w:rsidRPr="00265AC3">
        <w:rPr>
          <w:rFonts w:ascii="Times New Roman" w:hAnsi="Times New Roman" w:cs="Times New Roman"/>
          <w:b/>
          <w:color w:val="000000" w:themeColor="text1"/>
          <w:sz w:val="32"/>
          <w:szCs w:val="32"/>
        </w:rPr>
        <w:br/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</w:rPr>
        <w:t>(на основе рекомендаций Международного союза по борьбе с туберкулёзом</w:t>
      </w:r>
      <w:r w:rsidR="0007182F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8A5AF5" w:rsidRPr="004F6C74" w:rsidRDefault="008A5AF5" w:rsidP="0007182F">
      <w:pPr>
        <w:pStyle w:val="a4"/>
        <w:numPr>
          <w:ilvl w:val="0"/>
          <w:numId w:val="2"/>
        </w:numPr>
        <w:spacing w:before="120" w:after="240"/>
        <w:ind w:left="1423" w:hanging="35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6C74">
        <w:rPr>
          <w:rFonts w:ascii="Times New Roman" w:hAnsi="Times New Roman" w:cs="Times New Roman"/>
          <w:color w:val="000000" w:themeColor="text1"/>
          <w:sz w:val="28"/>
          <w:szCs w:val="28"/>
        </w:rPr>
        <w:t>Наиболее эффективные</w:t>
      </w:r>
    </w:p>
    <w:p w:rsidR="008A5AF5" w:rsidRPr="004F6C74" w:rsidRDefault="008A5AF5" w:rsidP="004F6C74">
      <w:pPr>
        <w:pStyle w:val="a4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F6C74">
        <w:rPr>
          <w:rFonts w:ascii="Times New Roman" w:hAnsi="Times New Roman" w:cs="Times New Roman"/>
          <w:color w:val="000000" w:themeColor="text1"/>
          <w:sz w:val="24"/>
          <w:szCs w:val="24"/>
        </w:rPr>
        <w:t>ГИНК (гидразид</w:t>
      </w:r>
      <w:r w:rsidR="0007182F" w:rsidRPr="004F6C74">
        <w:rPr>
          <w:rFonts w:ascii="Times New Roman" w:hAnsi="Times New Roman" w:cs="Times New Roman"/>
          <w:color w:val="000000" w:themeColor="text1"/>
          <w:sz w:val="24"/>
          <w:szCs w:val="24"/>
        </w:rPr>
        <w:t>ы</w:t>
      </w:r>
      <w:r w:rsidRPr="004F6C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изоникотиновой кислоты)</w:t>
      </w:r>
    </w:p>
    <w:p w:rsidR="008A5AF5" w:rsidRPr="00D51C79" w:rsidRDefault="008A5AF5" w:rsidP="004F6C74">
      <w:pPr>
        <w:ind w:left="269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1C79">
        <w:rPr>
          <w:rFonts w:ascii="Times New Roman" w:hAnsi="Times New Roman" w:cs="Times New Roman"/>
          <w:color w:val="000000" w:themeColor="text1"/>
          <w:sz w:val="24"/>
          <w:szCs w:val="24"/>
        </w:rPr>
        <w:t>Изониазид и его производные – Фтивазид, Метазид, Феназид</w:t>
      </w:r>
    </w:p>
    <w:p w:rsidR="008A5AF5" w:rsidRPr="00D51C79" w:rsidRDefault="008A5AF5" w:rsidP="004F6C74">
      <w:pPr>
        <w:pStyle w:val="a4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1C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АБ группы ансамицинов </w:t>
      </w:r>
    </w:p>
    <w:p w:rsidR="008A5AF5" w:rsidRPr="00D51C79" w:rsidRDefault="008A5AF5" w:rsidP="004F6C74">
      <w:pPr>
        <w:ind w:left="269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1C79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="004F6C7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</w:rPr>
        <w:t>фампицин</w:t>
      </w:r>
    </w:p>
    <w:p w:rsidR="008A5AF5" w:rsidRPr="00D51C79" w:rsidRDefault="008A5AF5" w:rsidP="004F6C74">
      <w:pPr>
        <w:ind w:left="269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1C79">
        <w:rPr>
          <w:rFonts w:ascii="Times New Roman" w:hAnsi="Times New Roman" w:cs="Times New Roman"/>
          <w:color w:val="000000" w:themeColor="text1"/>
          <w:sz w:val="24"/>
          <w:szCs w:val="24"/>
        </w:rPr>
        <w:t>Риф</w:t>
      </w:r>
      <w:r w:rsidR="0007182F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</w:rPr>
        <w:t>бутин</w:t>
      </w:r>
    </w:p>
    <w:p w:rsidR="008A5AF5" w:rsidRPr="00D51C79" w:rsidRDefault="008A5AF5" w:rsidP="004F6C74">
      <w:pPr>
        <w:ind w:left="269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1C79">
        <w:rPr>
          <w:rFonts w:ascii="Times New Roman" w:hAnsi="Times New Roman" w:cs="Times New Roman"/>
          <w:color w:val="000000" w:themeColor="text1"/>
          <w:sz w:val="24"/>
          <w:szCs w:val="24"/>
        </w:rPr>
        <w:t>Рифапентин</w:t>
      </w:r>
    </w:p>
    <w:p w:rsidR="008A5AF5" w:rsidRPr="004F6C74" w:rsidRDefault="008A5AF5" w:rsidP="004F6C74">
      <w:pPr>
        <w:pStyle w:val="a4"/>
        <w:numPr>
          <w:ilvl w:val="0"/>
          <w:numId w:val="2"/>
        </w:numPr>
        <w:spacing w:before="120" w:after="240"/>
        <w:ind w:left="1423" w:hanging="35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6C74">
        <w:rPr>
          <w:rFonts w:ascii="Times New Roman" w:hAnsi="Times New Roman" w:cs="Times New Roman"/>
          <w:color w:val="000000" w:themeColor="text1"/>
          <w:sz w:val="28"/>
          <w:szCs w:val="28"/>
        </w:rPr>
        <w:t>Препараты умеренной эффективности</w:t>
      </w:r>
    </w:p>
    <w:p w:rsidR="008A5AF5" w:rsidRPr="00D51C79" w:rsidRDefault="008A5AF5" w:rsidP="004F6C74">
      <w:pPr>
        <w:pStyle w:val="a4"/>
        <w:numPr>
          <w:ilvl w:val="0"/>
          <w:numId w:val="1"/>
        </w:numPr>
        <w:ind w:left="311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1C79">
        <w:rPr>
          <w:rFonts w:ascii="Times New Roman" w:hAnsi="Times New Roman" w:cs="Times New Roman"/>
          <w:color w:val="000000" w:themeColor="text1"/>
          <w:sz w:val="24"/>
          <w:szCs w:val="24"/>
        </w:rPr>
        <w:t>Синтетические</w:t>
      </w:r>
    </w:p>
    <w:p w:rsidR="008A5AF5" w:rsidRPr="00D51C79" w:rsidRDefault="008A5AF5" w:rsidP="004F6C74">
      <w:pPr>
        <w:ind w:left="311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1C79">
        <w:rPr>
          <w:rFonts w:ascii="Times New Roman" w:hAnsi="Times New Roman" w:cs="Times New Roman"/>
          <w:color w:val="000000" w:themeColor="text1"/>
          <w:sz w:val="24"/>
          <w:szCs w:val="24"/>
        </w:rPr>
        <w:t>Пиразинамид</w:t>
      </w:r>
    </w:p>
    <w:p w:rsidR="008A5AF5" w:rsidRPr="00D51C79" w:rsidRDefault="008A5AF5" w:rsidP="004F6C74">
      <w:pPr>
        <w:ind w:left="311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1C79">
        <w:rPr>
          <w:rFonts w:ascii="Times New Roman" w:hAnsi="Times New Roman" w:cs="Times New Roman"/>
          <w:color w:val="000000" w:themeColor="text1"/>
          <w:sz w:val="24"/>
          <w:szCs w:val="24"/>
        </w:rPr>
        <w:t>Этамбутол</w:t>
      </w:r>
    </w:p>
    <w:p w:rsidR="008A5AF5" w:rsidRPr="00D51C79" w:rsidRDefault="008A5AF5" w:rsidP="004F6C74">
      <w:pPr>
        <w:ind w:left="311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1C79">
        <w:rPr>
          <w:rFonts w:ascii="Times New Roman" w:hAnsi="Times New Roman" w:cs="Times New Roman"/>
          <w:color w:val="000000" w:themeColor="text1"/>
          <w:sz w:val="24"/>
          <w:szCs w:val="24"/>
        </w:rPr>
        <w:t>Этионамид</w:t>
      </w:r>
    </w:p>
    <w:p w:rsidR="008A5AF5" w:rsidRPr="00D51C79" w:rsidRDefault="008A5AF5" w:rsidP="004F6C74">
      <w:pPr>
        <w:ind w:left="311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1C79">
        <w:rPr>
          <w:rFonts w:ascii="Times New Roman" w:hAnsi="Times New Roman" w:cs="Times New Roman"/>
          <w:color w:val="000000" w:themeColor="text1"/>
          <w:sz w:val="24"/>
          <w:szCs w:val="24"/>
        </w:rPr>
        <w:t>Про</w:t>
      </w:r>
      <w:r w:rsidR="0007182F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</w:rPr>
        <w:t>ионамид</w:t>
      </w:r>
    </w:p>
    <w:p w:rsidR="008A5AF5" w:rsidRPr="00D51C79" w:rsidRDefault="008A5AF5" w:rsidP="004F6C74">
      <w:pPr>
        <w:pStyle w:val="a4"/>
        <w:numPr>
          <w:ilvl w:val="0"/>
          <w:numId w:val="1"/>
        </w:numPr>
        <w:ind w:left="311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1C79">
        <w:rPr>
          <w:rFonts w:ascii="Times New Roman" w:hAnsi="Times New Roman" w:cs="Times New Roman"/>
          <w:color w:val="000000" w:themeColor="text1"/>
          <w:sz w:val="24"/>
          <w:szCs w:val="24"/>
        </w:rPr>
        <w:t>Фторхинолоны</w:t>
      </w:r>
    </w:p>
    <w:p w:rsidR="008A5AF5" w:rsidRPr="00D51C79" w:rsidRDefault="008A5AF5" w:rsidP="004F6C74">
      <w:pPr>
        <w:ind w:left="311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1C79">
        <w:rPr>
          <w:rFonts w:ascii="Times New Roman" w:hAnsi="Times New Roman" w:cs="Times New Roman"/>
          <w:color w:val="000000" w:themeColor="text1"/>
          <w:sz w:val="24"/>
          <w:szCs w:val="24"/>
        </w:rPr>
        <w:t>Офлоксацин</w:t>
      </w:r>
    </w:p>
    <w:p w:rsidR="008A5AF5" w:rsidRPr="00D51C79" w:rsidRDefault="008A5AF5" w:rsidP="004F6C74">
      <w:pPr>
        <w:ind w:left="311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1C79">
        <w:rPr>
          <w:rFonts w:ascii="Times New Roman" w:hAnsi="Times New Roman" w:cs="Times New Roman"/>
          <w:color w:val="000000" w:themeColor="text1"/>
          <w:sz w:val="24"/>
          <w:szCs w:val="24"/>
        </w:rPr>
        <w:t>Ломефлоксацин</w:t>
      </w:r>
    </w:p>
    <w:p w:rsidR="008A5AF5" w:rsidRPr="00D51C79" w:rsidRDefault="008A5AF5" w:rsidP="004F6C74">
      <w:pPr>
        <w:ind w:left="311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1C79">
        <w:rPr>
          <w:rFonts w:ascii="Times New Roman" w:hAnsi="Times New Roman" w:cs="Times New Roman"/>
          <w:color w:val="000000" w:themeColor="text1"/>
          <w:sz w:val="24"/>
          <w:szCs w:val="24"/>
        </w:rPr>
        <w:t>Левофлоксацин</w:t>
      </w:r>
    </w:p>
    <w:p w:rsidR="008A5AF5" w:rsidRPr="00D51C79" w:rsidRDefault="008A5AF5" w:rsidP="004F6C74">
      <w:pPr>
        <w:ind w:left="311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1C79">
        <w:rPr>
          <w:rFonts w:ascii="Times New Roman" w:hAnsi="Times New Roman" w:cs="Times New Roman"/>
          <w:color w:val="000000" w:themeColor="text1"/>
          <w:sz w:val="24"/>
          <w:szCs w:val="24"/>
        </w:rPr>
        <w:t>Моксифлоксацин</w:t>
      </w:r>
    </w:p>
    <w:p w:rsidR="008A5AF5" w:rsidRPr="00D51C79" w:rsidRDefault="008A5AF5" w:rsidP="004F6C74">
      <w:pPr>
        <w:pStyle w:val="a4"/>
        <w:numPr>
          <w:ilvl w:val="0"/>
          <w:numId w:val="1"/>
        </w:numPr>
        <w:ind w:left="311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1C79">
        <w:rPr>
          <w:rFonts w:ascii="Times New Roman" w:hAnsi="Times New Roman" w:cs="Times New Roman"/>
          <w:color w:val="000000" w:themeColor="text1"/>
          <w:sz w:val="24"/>
          <w:szCs w:val="24"/>
        </w:rPr>
        <w:t>Антибиотики</w:t>
      </w:r>
    </w:p>
    <w:p w:rsidR="008A5AF5" w:rsidRPr="00D51C79" w:rsidRDefault="008A5AF5" w:rsidP="004F6C74">
      <w:pPr>
        <w:ind w:left="311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1C79">
        <w:rPr>
          <w:rFonts w:ascii="Times New Roman" w:hAnsi="Times New Roman" w:cs="Times New Roman"/>
          <w:color w:val="000000" w:themeColor="text1"/>
          <w:sz w:val="24"/>
          <w:szCs w:val="24"/>
        </w:rPr>
        <w:t>Стрептомицин</w:t>
      </w:r>
    </w:p>
    <w:p w:rsidR="008A5AF5" w:rsidRPr="00D51C79" w:rsidRDefault="008A5AF5" w:rsidP="004F6C74">
      <w:pPr>
        <w:ind w:left="311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1C79">
        <w:rPr>
          <w:rFonts w:ascii="Times New Roman" w:hAnsi="Times New Roman" w:cs="Times New Roman"/>
          <w:color w:val="000000" w:themeColor="text1"/>
          <w:sz w:val="24"/>
          <w:szCs w:val="24"/>
        </w:rPr>
        <w:t>Канамицин</w:t>
      </w:r>
    </w:p>
    <w:p w:rsidR="008A5AF5" w:rsidRPr="00D51C79" w:rsidRDefault="008A5AF5" w:rsidP="004F6C74">
      <w:pPr>
        <w:ind w:left="311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1C79">
        <w:rPr>
          <w:rFonts w:ascii="Times New Roman" w:hAnsi="Times New Roman" w:cs="Times New Roman"/>
          <w:color w:val="000000" w:themeColor="text1"/>
          <w:sz w:val="24"/>
          <w:szCs w:val="24"/>
        </w:rPr>
        <w:t>Амиксацин</w:t>
      </w:r>
    </w:p>
    <w:p w:rsidR="008A5AF5" w:rsidRPr="00D51C79" w:rsidRDefault="008A5AF5" w:rsidP="004F6C74">
      <w:pPr>
        <w:ind w:left="311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1C79">
        <w:rPr>
          <w:rFonts w:ascii="Times New Roman" w:hAnsi="Times New Roman" w:cs="Times New Roman"/>
          <w:color w:val="000000" w:themeColor="text1"/>
          <w:sz w:val="24"/>
          <w:szCs w:val="24"/>
        </w:rPr>
        <w:t>Капреомицин</w:t>
      </w:r>
    </w:p>
    <w:p w:rsidR="008A5AF5" w:rsidRPr="00D51C79" w:rsidRDefault="008A5AF5" w:rsidP="004F6C74">
      <w:pPr>
        <w:ind w:left="311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1C79">
        <w:rPr>
          <w:rFonts w:ascii="Times New Roman" w:hAnsi="Times New Roman" w:cs="Times New Roman"/>
          <w:color w:val="000000" w:themeColor="text1"/>
          <w:sz w:val="24"/>
          <w:szCs w:val="24"/>
        </w:rPr>
        <w:t>Циклосерин</w:t>
      </w:r>
    </w:p>
    <w:p w:rsidR="008A5AF5" w:rsidRPr="004F6C74" w:rsidRDefault="008A5AF5" w:rsidP="004F6C74">
      <w:pPr>
        <w:pStyle w:val="a4"/>
        <w:numPr>
          <w:ilvl w:val="0"/>
          <w:numId w:val="2"/>
        </w:numPr>
        <w:spacing w:before="120" w:after="240"/>
        <w:ind w:left="1423" w:hanging="35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6C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Менее эффективные </w:t>
      </w:r>
    </w:p>
    <w:p w:rsidR="008A5AF5" w:rsidRPr="00D51C79" w:rsidRDefault="008A5AF5" w:rsidP="004F6C74">
      <w:pPr>
        <w:pStyle w:val="a4"/>
        <w:numPr>
          <w:ilvl w:val="0"/>
          <w:numId w:val="1"/>
        </w:numPr>
        <w:ind w:left="311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1C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Синтетический препарат аминосалициловой кислоты </w:t>
      </w:r>
    </w:p>
    <w:p w:rsidR="008A5AF5" w:rsidRPr="00D51C79" w:rsidRDefault="008A5AF5" w:rsidP="004F6C74">
      <w:pPr>
        <w:ind w:left="311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1C79">
        <w:rPr>
          <w:rFonts w:ascii="Times New Roman" w:hAnsi="Times New Roman" w:cs="Times New Roman"/>
          <w:color w:val="000000" w:themeColor="text1"/>
          <w:sz w:val="24"/>
          <w:szCs w:val="24"/>
        </w:rPr>
        <w:t>Парааминосалициловая кислота – ПАСК</w:t>
      </w:r>
    </w:p>
    <w:p w:rsidR="008A5AF5" w:rsidRPr="00D51C79" w:rsidRDefault="008A5AF5" w:rsidP="008A5AF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A5AF5" w:rsidRPr="00D51C79" w:rsidRDefault="008A5AF5" w:rsidP="008A5AF5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51C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Клиническая классификация</w:t>
      </w:r>
    </w:p>
    <w:tbl>
      <w:tblPr>
        <w:tblStyle w:val="a3"/>
        <w:tblW w:w="9565" w:type="dxa"/>
        <w:tblInd w:w="108" w:type="dxa"/>
        <w:tblLook w:val="04A0" w:firstRow="1" w:lastRow="0" w:firstColumn="1" w:lastColumn="0" w:noHBand="0" w:noVBand="1"/>
      </w:tblPr>
      <w:tblGrid>
        <w:gridCol w:w="3261"/>
        <w:gridCol w:w="3018"/>
        <w:gridCol w:w="3286"/>
      </w:tblGrid>
      <w:tr w:rsidR="008A5AF5" w:rsidRPr="00D51C79" w:rsidTr="00265AC3">
        <w:trPr>
          <w:trHeight w:val="635"/>
        </w:trPr>
        <w:tc>
          <w:tcPr>
            <w:tcW w:w="3261" w:type="dxa"/>
          </w:tcPr>
          <w:p w:rsidR="008A5AF5" w:rsidRPr="00D51C79" w:rsidRDefault="008A5AF5" w:rsidP="0006663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Препараты </w:t>
            </w:r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I ряда</w:t>
            </w:r>
          </w:p>
          <w:p w:rsidR="008A5AF5" w:rsidRPr="00D51C79" w:rsidRDefault="008A5AF5" w:rsidP="0006663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(Основные)</w:t>
            </w:r>
          </w:p>
        </w:tc>
        <w:tc>
          <w:tcPr>
            <w:tcW w:w="6304" w:type="dxa"/>
            <w:gridSpan w:val="2"/>
          </w:tcPr>
          <w:p w:rsidR="008A5AF5" w:rsidRPr="00D51C79" w:rsidRDefault="008A5AF5" w:rsidP="0006663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Препараты II ряда</w:t>
            </w:r>
          </w:p>
          <w:p w:rsidR="008A5AF5" w:rsidRPr="00D51C79" w:rsidRDefault="008A5AF5" w:rsidP="0006663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(Резервные)</w:t>
            </w:r>
          </w:p>
        </w:tc>
      </w:tr>
      <w:tr w:rsidR="008A5AF5" w:rsidRPr="00D51C79" w:rsidTr="00265AC3">
        <w:trPr>
          <w:trHeight w:val="635"/>
        </w:trPr>
        <w:tc>
          <w:tcPr>
            <w:tcW w:w="3261" w:type="dxa"/>
          </w:tcPr>
          <w:p w:rsidR="008A5AF5" w:rsidRPr="00D51C79" w:rsidRDefault="008A5AF5" w:rsidP="000666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Изониазид</w:t>
            </w:r>
          </w:p>
          <w:p w:rsidR="008A5AF5" w:rsidRPr="00D51C79" w:rsidRDefault="008A5AF5" w:rsidP="000666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Рифампицин</w:t>
            </w:r>
          </w:p>
          <w:p w:rsidR="008A5AF5" w:rsidRPr="00D51C79" w:rsidRDefault="008A5AF5" w:rsidP="000666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Рифабутин</w:t>
            </w:r>
          </w:p>
          <w:p w:rsidR="008A5AF5" w:rsidRPr="00D51C79" w:rsidRDefault="008A5AF5" w:rsidP="000666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Пиразинамид</w:t>
            </w:r>
          </w:p>
          <w:p w:rsidR="008A5AF5" w:rsidRPr="00D51C79" w:rsidRDefault="008A5AF5" w:rsidP="000666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Этамбут</w:t>
            </w:r>
            <w:r w:rsidR="000718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</w:t>
            </w:r>
          </w:p>
          <w:p w:rsidR="008A5AF5" w:rsidRPr="00D51C79" w:rsidRDefault="008A5AF5" w:rsidP="000666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Стрептомицин</w:t>
            </w:r>
          </w:p>
        </w:tc>
        <w:tc>
          <w:tcPr>
            <w:tcW w:w="3018" w:type="dxa"/>
          </w:tcPr>
          <w:p w:rsidR="008A5AF5" w:rsidRPr="00D51C79" w:rsidRDefault="008A5AF5" w:rsidP="000666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Этионамид</w:t>
            </w:r>
          </w:p>
          <w:p w:rsidR="008A5AF5" w:rsidRPr="00D51C79" w:rsidRDefault="008A5AF5" w:rsidP="000666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Протионамид</w:t>
            </w:r>
          </w:p>
          <w:p w:rsidR="008A5AF5" w:rsidRPr="00D51C79" w:rsidRDefault="008A5AF5" w:rsidP="000666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Циклосерин</w:t>
            </w:r>
          </w:p>
          <w:p w:rsidR="008A5AF5" w:rsidRPr="00D51C79" w:rsidRDefault="008A5AF5" w:rsidP="000666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Теризидон</w:t>
            </w:r>
          </w:p>
          <w:p w:rsidR="008A5AF5" w:rsidRPr="00D51C79" w:rsidRDefault="008A5AF5" w:rsidP="000666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Капреомицин</w:t>
            </w:r>
          </w:p>
          <w:p w:rsidR="008A5AF5" w:rsidRPr="00D51C79" w:rsidRDefault="008A5AF5" w:rsidP="000666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Канамицин</w:t>
            </w:r>
          </w:p>
          <w:p w:rsidR="008A5AF5" w:rsidRPr="00D51C79" w:rsidRDefault="008A5AF5" w:rsidP="000666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Амикацин</w:t>
            </w:r>
          </w:p>
          <w:p w:rsidR="008A5AF5" w:rsidRPr="00D51C79" w:rsidRDefault="008A5AF5" w:rsidP="000666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ПАСК</w:t>
            </w:r>
          </w:p>
        </w:tc>
        <w:tc>
          <w:tcPr>
            <w:tcW w:w="3286" w:type="dxa"/>
          </w:tcPr>
          <w:p w:rsidR="008A5AF5" w:rsidRPr="00D51C79" w:rsidRDefault="008A5AF5" w:rsidP="000666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Офлоксацин</w:t>
            </w:r>
          </w:p>
          <w:p w:rsidR="008A5AF5" w:rsidRPr="00D51C79" w:rsidRDefault="008A5AF5" w:rsidP="000666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Ломефлоксацин</w:t>
            </w:r>
          </w:p>
          <w:p w:rsidR="008A5AF5" w:rsidRPr="00D51C79" w:rsidRDefault="008A5AF5" w:rsidP="000666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Левофлоксацин</w:t>
            </w:r>
          </w:p>
          <w:p w:rsidR="008A5AF5" w:rsidRPr="00D51C79" w:rsidRDefault="008A5AF5" w:rsidP="000666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Моксифлоксацин</w:t>
            </w:r>
          </w:p>
        </w:tc>
      </w:tr>
    </w:tbl>
    <w:p w:rsidR="0007182F" w:rsidRDefault="0007182F" w:rsidP="008A5AF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A5AF5" w:rsidRPr="00D51C79" w:rsidRDefault="008A5AF5" w:rsidP="008A5AF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1C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Противотуберкулёзные средства по-разному влияют на разные популяции микобактерий. </w:t>
      </w:r>
      <w:r w:rsidRPr="00265AC3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Выделяют 3 популяции</w:t>
      </w:r>
      <w:r w:rsidR="00265AC3" w:rsidRPr="00265AC3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:</w:t>
      </w:r>
    </w:p>
    <w:p w:rsidR="008A5AF5" w:rsidRPr="00D51C79" w:rsidRDefault="008A5AF5" w:rsidP="0007182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1C79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Локализуются вне клеток, имеют интенсивный обмен веществ, быстрый рост в кислой среде. Преобладают в острой фазе заболевания. Подавля</w:t>
      </w:r>
      <w:r w:rsidR="0007182F">
        <w:rPr>
          <w:rFonts w:ascii="Times New Roman" w:hAnsi="Times New Roman" w:cs="Times New Roman"/>
          <w:color w:val="000000" w:themeColor="text1"/>
          <w:sz w:val="24"/>
          <w:szCs w:val="24"/>
        </w:rPr>
        <w:t>ю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</w:rPr>
        <w:t>тся всеми препаратами, но надёжнее всего действует ГИНК и группа рифампицинов. Комбинация Изониазида и Р</w:t>
      </w:r>
      <w:r w:rsidR="0007182F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</w:rPr>
        <w:t>фампицина существенно замедляет развитие резистентности микобактери</w:t>
      </w:r>
      <w:r w:rsidR="0007182F">
        <w:rPr>
          <w:rFonts w:ascii="Times New Roman" w:hAnsi="Times New Roman" w:cs="Times New Roman"/>
          <w:color w:val="000000" w:themeColor="text1"/>
          <w:sz w:val="24"/>
          <w:szCs w:val="24"/>
        </w:rPr>
        <w:t>й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A5AF5" w:rsidRPr="00D51C79" w:rsidRDefault="008A5AF5" w:rsidP="0007182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1C79"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Локализуются внутри клеток (преимущественно макрофагов), имеют низкий уровень обмена веществ, медленно размножаются в кислой среде. Более типичны для хронических форм туберкулёза. На них действует Пиразинамид, Изониазид, Рифампицин, Фторхинолоны. Другие препараты внутрь клеток не проникают и существенного влияния не оказывают.</w:t>
      </w:r>
    </w:p>
    <w:p w:rsidR="008A5AF5" w:rsidRPr="00D51C79" w:rsidRDefault="008A5AF5" w:rsidP="0007182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1C79"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Растут медленно. Типичны для казеозных очагов (каверны с распадом тканей). Могут приостанавливать свой обмен веществ, деление и переходить в латентную форму на месяцы и годы. Активируются при ухудшении жизни больного, снижении иммунитета. Относительно надежное действие на них оказывает только Рифампицин, Рифабутин и Пиразинамид.</w:t>
      </w:r>
    </w:p>
    <w:p w:rsidR="008A5AF5" w:rsidRPr="00D51C79" w:rsidRDefault="008A5AF5" w:rsidP="008A5AF5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D51C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Препараты </w:t>
      </w:r>
      <w:r w:rsidRPr="00D51C79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I</w:t>
      </w:r>
      <w:r w:rsidRPr="00D51C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ряда</w:t>
      </w:r>
      <w:r w:rsidRPr="00D51C79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8A5AF5" w:rsidRPr="00D51C79" w:rsidRDefault="008A5AF5" w:rsidP="0007182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07182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  <w:shd w:val="clear" w:color="auto" w:fill="FFFFFF"/>
        </w:rPr>
        <w:t>Изониазид</w:t>
      </w:r>
      <w:r w:rsidRPr="0007182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.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Наиболее эффективное противотуберкулёзное средство. Его производные применяются реже. Подавляет рост микобактерий I и II популяций. Создаёт концентрацию в микобактериях в </w:t>
      </w:r>
      <w:r w:rsidRPr="0007182F">
        <w:t>50</w:t>
      </w:r>
      <w:r w:rsidR="0007182F">
        <w:t> </w:t>
      </w:r>
      <w:r w:rsidRPr="0007182F">
        <w:t>раз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выше, чем в окружающей их среде. Оказывает бактерицидное действие на размножающиеся микобактериии и бактериостатическое на покоящиеся формы. </w:t>
      </w:r>
    </w:p>
    <w:p w:rsidR="008A5AF5" w:rsidRPr="00D51C79" w:rsidRDefault="0007182F" w:rsidP="0007182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Хорошо проникает в плевр</w:t>
      </w:r>
      <w:r w:rsidR="008A5AF5"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альную, асцитическую жидкости и в ликвор.</w:t>
      </w:r>
    </w:p>
    <w:p w:rsidR="008A5AF5" w:rsidRPr="00D51C79" w:rsidRDefault="008A5AF5" w:rsidP="0007182F">
      <w:pPr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D51C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Скорость инактивации Изониазида различна у разных больных. Есть «быстрые инактиваторы» </w:t>
      </w:r>
      <w:r w:rsidR="00265AC3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7182F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="0007182F" w:rsidRPr="0007182F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1/2</w:t>
      </w:r>
      <w:r w:rsidR="0007182F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 xml:space="preserve"> </w:t>
      </w:r>
      <w:r w:rsidRPr="00D51C79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около 1 ч, и «медленные» </w:t>
      </w:r>
      <w:r w:rsidR="00265AC3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–</w:t>
      </w:r>
      <w:r w:rsidRPr="00D51C79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</w:t>
      </w:r>
      <w:r w:rsidR="0007182F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Т</w:t>
      </w:r>
      <w:r w:rsidR="0007182F" w:rsidRPr="0007182F">
        <w:rPr>
          <w:rFonts w:ascii="Times New Roman" w:eastAsiaTheme="minorEastAsia" w:hAnsi="Times New Roman" w:cs="Times New Roman"/>
          <w:color w:val="000000" w:themeColor="text1"/>
          <w:sz w:val="24"/>
          <w:szCs w:val="24"/>
          <w:vertAlign w:val="subscript"/>
        </w:rPr>
        <w:t>1/2</w:t>
      </w:r>
      <w:r w:rsidR="0007182F">
        <w:rPr>
          <w:rFonts w:ascii="Times New Roman" w:eastAsiaTheme="minorEastAsia" w:hAnsi="Times New Roman" w:cs="Times New Roman"/>
          <w:color w:val="000000" w:themeColor="text1"/>
          <w:sz w:val="24"/>
          <w:szCs w:val="24"/>
          <w:vertAlign w:val="subscript"/>
        </w:rPr>
        <w:t xml:space="preserve"> </w:t>
      </w:r>
      <w:r w:rsidRPr="00D51C79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более 3 часов. У «медленных» инактиваторов выше риск развития побочных эффектов.</w:t>
      </w:r>
    </w:p>
    <w:p w:rsidR="008A5AF5" w:rsidRPr="00D51C79" w:rsidRDefault="008A5AF5" w:rsidP="004F6C74">
      <w:pPr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D51C7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Изониазид назначается внутрь по схеме: ежедневно или 3 р</w:t>
      </w:r>
      <w:r w:rsidR="0007182F">
        <w:rPr>
          <w:rFonts w:ascii="Times New Roman" w:hAnsi="Times New Roman" w:cs="Times New Roman"/>
          <w:color w:val="000000" w:themeColor="text1"/>
          <w:sz w:val="24"/>
          <w:szCs w:val="24"/>
        </w:rPr>
        <w:t>аза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неделю в большой дозе. Иногда вводят 10% раствор внутримышечно 0,2-0,3</w:t>
      </w:r>
      <m:oMath>
        <m:f>
          <m:fPr>
            <m:type m:val="lin"/>
            <m:ctrlPr>
              <w:rPr>
                <w:rFonts w:ascii="Cambria Math" w:hAnsi="Cambria Math" w:cs="Times New Roman"/>
                <w:i/>
                <w:color w:val="000000" w:themeColor="text1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мг</m:t>
            </m:r>
          </m:num>
          <m:den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кг</m:t>
            </m:r>
          </m:den>
        </m:f>
      </m:oMath>
      <w:r w:rsidRPr="00D51C79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в сутки или внутривенно 10 </w:t>
      </w:r>
      <m:oMath>
        <m:f>
          <m:fPr>
            <m:type m:val="lin"/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color w:val="000000" w:themeColor="text1"/>
                <w:sz w:val="24"/>
                <w:szCs w:val="24"/>
              </w:rPr>
              <m:t>мг</m:t>
            </m:r>
          </m:num>
          <m:den>
            <m:r>
              <w:rPr>
                <w:rFonts w:ascii="Cambria Math" w:eastAsiaTheme="minorEastAsia" w:hAnsi="Cambria Math" w:cs="Times New Roman"/>
                <w:color w:val="000000" w:themeColor="text1"/>
                <w:sz w:val="24"/>
                <w:szCs w:val="24"/>
              </w:rPr>
              <m:t>кг</m:t>
            </m:r>
          </m:den>
        </m:f>
      </m:oMath>
      <w:r w:rsidRPr="00D51C79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.</w:t>
      </w:r>
    </w:p>
    <w:p w:rsidR="004F6C74" w:rsidRDefault="008A5AF5" w:rsidP="004F6C74">
      <w:pPr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D51C79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Побочные эффекты: </w:t>
      </w:r>
    </w:p>
    <w:p w:rsidR="004F6C74" w:rsidRDefault="004F6C74" w:rsidP="004F6C74">
      <w:pPr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—</w:t>
      </w:r>
      <w:r>
        <w:t> п</w:t>
      </w:r>
      <w:r w:rsidR="008A5AF5" w:rsidRPr="00D51C79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ериферические невриты (так как Изониазид вызывает дефицит витамина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0000" w:themeColor="text1"/>
                <w:sz w:val="24"/>
                <w:szCs w:val="24"/>
              </w:rPr>
              <m:t>В</m:t>
            </m:r>
          </m:e>
          <m:sub>
            <m:r>
              <w:rPr>
                <w:rFonts w:ascii="Cambria Math" w:eastAsiaTheme="minorEastAsia" w:hAnsi="Cambria Math" w:cs="Times New Roman"/>
                <w:color w:val="000000" w:themeColor="text1"/>
                <w:sz w:val="24"/>
                <w:szCs w:val="24"/>
              </w:rPr>
              <m:t>6</m:t>
            </m:r>
          </m:sub>
        </m:sSub>
      </m:oMath>
      <w:r w:rsidR="008A5AF5" w:rsidRPr="00D51C79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; для профилактики одновременно с ним назначается Пиридоксин в дозе 10 мг.); </w:t>
      </w:r>
    </w:p>
    <w:p w:rsidR="004F6C74" w:rsidRDefault="004F6C74" w:rsidP="004F6C74">
      <w:pPr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— </w:t>
      </w:r>
      <w:r w:rsidR="008A5AF5" w:rsidRPr="00D51C79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нарушение функци</w:t>
      </w: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и</w:t>
      </w:r>
      <w:r w:rsidR="008A5AF5" w:rsidRPr="00D51C79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печени (чаще у «медленных» инактиваторов. у пожилых, через 6-8 недель после начала лечения); </w:t>
      </w:r>
    </w:p>
    <w:p w:rsidR="004F6C74" w:rsidRDefault="004F6C74" w:rsidP="004F6C74">
      <w:pPr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— </w:t>
      </w:r>
      <w:r w:rsidR="008A5AF5" w:rsidRPr="00D51C79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тошнота, рвота</w:t>
      </w: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;</w:t>
      </w:r>
      <w:r w:rsidR="008A5AF5" w:rsidRPr="00D51C79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</w:t>
      </w:r>
    </w:p>
    <w:p w:rsidR="008A5AF5" w:rsidRPr="00D51C79" w:rsidRDefault="004F6C74" w:rsidP="004F6C74">
      <w:pPr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— </w:t>
      </w:r>
      <w:r w:rsidR="008A5AF5" w:rsidRPr="00D51C79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боли в сердце, повышение артериального давления.</w:t>
      </w:r>
    </w:p>
    <w:p w:rsidR="008A5AF5" w:rsidRPr="00D51C79" w:rsidRDefault="008A5AF5" w:rsidP="004F6C74">
      <w:pPr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4F6C74">
        <w:rPr>
          <w:rFonts w:ascii="Times New Roman" w:eastAsiaTheme="minorEastAsia" w:hAnsi="Times New Roman" w:cs="Times New Roman"/>
          <w:b/>
          <w:i/>
          <w:color w:val="000000" w:themeColor="text1"/>
          <w:sz w:val="24"/>
          <w:szCs w:val="24"/>
          <w:u w:val="single"/>
        </w:rPr>
        <w:t>Рифампицин.</w:t>
      </w:r>
      <w:r w:rsidRPr="00D51C79">
        <w:rPr>
          <w:rFonts w:ascii="Times New Roman" w:eastAsiaTheme="minorEastAsia" w:hAnsi="Times New Roman" w:cs="Times New Roman"/>
          <w:i/>
          <w:color w:val="000000" w:themeColor="text1"/>
          <w:sz w:val="24"/>
          <w:szCs w:val="24"/>
          <w:u w:val="single"/>
        </w:rPr>
        <w:t xml:space="preserve"> </w:t>
      </w:r>
      <w:r w:rsidRPr="00D51C79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Действует бактерицидно на все три популяции микобактерий, эффект проявляется очень быстро. Хорошо переносится, побочные эффекты менее чем у 4% больных: сыпь, лихорадка, тошнота и рвота, нарушение функций печени и желтуха. Гепатиты чаще встречаются у пожилых, а так же при наличии хронических патологий печени и при алкогольном поражении.</w:t>
      </w:r>
    </w:p>
    <w:p w:rsidR="008A5AF5" w:rsidRPr="00D51C79" w:rsidRDefault="008A5AF5" w:rsidP="004F6C74">
      <w:pPr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4F6C74">
        <w:rPr>
          <w:rFonts w:ascii="Times New Roman" w:eastAsiaTheme="minorEastAsia" w:hAnsi="Times New Roman" w:cs="Times New Roman"/>
          <w:b/>
          <w:i/>
          <w:color w:val="000000" w:themeColor="text1"/>
          <w:sz w:val="24"/>
          <w:szCs w:val="24"/>
          <w:u w:val="single"/>
        </w:rPr>
        <w:t>Рифабутин и Рифапентин</w:t>
      </w:r>
      <w:r w:rsidRPr="00D51C79">
        <w:rPr>
          <w:rFonts w:ascii="Times New Roman" w:eastAsiaTheme="minorEastAsia" w:hAnsi="Times New Roman" w:cs="Times New Roman"/>
          <w:i/>
          <w:color w:val="000000" w:themeColor="text1"/>
          <w:sz w:val="24"/>
          <w:szCs w:val="24"/>
          <w:u w:val="single"/>
        </w:rPr>
        <w:t>.</w:t>
      </w:r>
      <w:r w:rsidRPr="00D51C79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Тоже относятся к препаратам 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 ряда. Они более активн</w:t>
      </w:r>
      <w:r w:rsidR="004F6C7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чем Рифампицин</w:t>
      </w:r>
      <w:r w:rsidR="004F6C7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действу</w:t>
      </w:r>
      <w:r w:rsidR="004F6C7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ю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т на внутриклеточные и атипичные микобактерии. Имеют более продолжительное действие: </w:t>
      </w:r>
      <w:r w:rsidR="004F6C74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="004F6C74" w:rsidRPr="0007182F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1/2</w:t>
      </w:r>
      <w:r w:rsidR="004F6C74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 xml:space="preserve"> </w:t>
      </w:r>
      <w:r w:rsidRPr="00D51C79">
        <w:rPr>
          <w:rFonts w:ascii="Times New Roman" w:eastAsiaTheme="minorEastAsia" w:hAnsi="Times New Roman" w:cs="Times New Roman"/>
          <w:color w:val="000000" w:themeColor="text1"/>
          <w:sz w:val="24"/>
          <w:szCs w:val="24"/>
          <w:shd w:val="clear" w:color="auto" w:fill="FFFFFF"/>
        </w:rPr>
        <w:t>Рифабутина 35-45</w:t>
      </w:r>
      <w:r w:rsidR="004F6C74">
        <w:rPr>
          <w:rFonts w:ascii="Times New Roman" w:eastAsiaTheme="minorEastAsia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D51C79">
        <w:rPr>
          <w:rFonts w:ascii="Times New Roman" w:eastAsiaTheme="minorEastAsia" w:hAnsi="Times New Roman" w:cs="Times New Roman"/>
          <w:color w:val="000000" w:themeColor="text1"/>
          <w:sz w:val="24"/>
          <w:szCs w:val="24"/>
          <w:shd w:val="clear" w:color="auto" w:fill="FFFFFF"/>
        </w:rPr>
        <w:t>часов, Рифапентина – 13</w:t>
      </w:r>
      <w:r w:rsidR="004F6C74">
        <w:rPr>
          <w:rFonts w:ascii="Times New Roman" w:eastAsiaTheme="minorEastAsia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D51C79">
        <w:rPr>
          <w:rFonts w:ascii="Times New Roman" w:eastAsiaTheme="minorEastAsia" w:hAnsi="Times New Roman" w:cs="Times New Roman"/>
          <w:color w:val="000000" w:themeColor="text1"/>
          <w:sz w:val="24"/>
          <w:szCs w:val="24"/>
          <w:shd w:val="clear" w:color="auto" w:fill="FFFFFF"/>
        </w:rPr>
        <w:t>часов (Рифампицина 1-4</w:t>
      </w:r>
      <w:r w:rsidR="00265AC3">
        <w:rPr>
          <w:rFonts w:ascii="Times New Roman" w:eastAsiaTheme="minorEastAsia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D51C79">
        <w:rPr>
          <w:rFonts w:ascii="Times New Roman" w:eastAsiaTheme="minorEastAsia" w:hAnsi="Times New Roman" w:cs="Times New Roman"/>
          <w:color w:val="000000" w:themeColor="text1"/>
          <w:sz w:val="24"/>
          <w:szCs w:val="24"/>
          <w:shd w:val="clear" w:color="auto" w:fill="FFFFFF"/>
        </w:rPr>
        <w:t>ч)</w:t>
      </w:r>
    </w:p>
    <w:p w:rsidR="008A5AF5" w:rsidRPr="00D51C79" w:rsidRDefault="008A5AF5" w:rsidP="004F6C74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4F6C74">
        <w:rPr>
          <w:rFonts w:ascii="Times New Roman" w:eastAsiaTheme="minorEastAsia" w:hAnsi="Times New Roman" w:cs="Times New Roman"/>
          <w:b/>
          <w:i/>
          <w:color w:val="000000" w:themeColor="text1"/>
          <w:sz w:val="24"/>
          <w:szCs w:val="24"/>
          <w:u w:val="single"/>
          <w:shd w:val="clear" w:color="auto" w:fill="FFFFFF"/>
        </w:rPr>
        <w:t>Пиразинамид.</w:t>
      </w:r>
      <w:r w:rsidRPr="00D51C79">
        <w:rPr>
          <w:rFonts w:ascii="Times New Roman" w:eastAsiaTheme="minorEastAsia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Синтетический препарат, действует только на </w:t>
      </w:r>
      <w:r w:rsidRPr="002D4A95">
        <w:rPr>
          <w:rFonts w:ascii="Times New Roman" w:eastAsiaTheme="minorEastAsia" w:hAnsi="Times New Roman" w:cs="Times New Roman"/>
          <w:color w:val="000000" w:themeColor="text1"/>
          <w:sz w:val="24"/>
          <w:szCs w:val="24"/>
          <w:shd w:val="clear" w:color="auto" w:fill="FFFFFF"/>
        </w:rPr>
        <w:t>II и III</w:t>
      </w:r>
      <w:r w:rsidR="002D4A95" w:rsidRPr="002D4A95">
        <w:rPr>
          <w:rFonts w:ascii="Times New Roman" w:eastAsiaTheme="minorEastAsia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2D4A95">
        <w:rPr>
          <w:rFonts w:ascii="Times New Roman" w:eastAsiaTheme="minorEastAsia" w:hAnsi="Times New Roman" w:cs="Times New Roman"/>
          <w:color w:val="000000" w:themeColor="text1"/>
          <w:sz w:val="24"/>
          <w:szCs w:val="24"/>
          <w:shd w:val="clear" w:color="auto" w:fill="FFFFFF"/>
        </w:rPr>
        <w:t>популяции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микобактерий. Хорошо проникает в инкапсулированные очаги, накаливается в кислой среде казеозных масс. Побочные эффекты: диспепсия, аллергические реакции, артралгии, обострение подагры, нарушение функций печени.</w:t>
      </w:r>
    </w:p>
    <w:p w:rsidR="008A5AF5" w:rsidRPr="00D51C79" w:rsidRDefault="008A5AF5" w:rsidP="004F6C74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4F6C7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  <w:shd w:val="clear" w:color="auto" w:fill="FFFFFF"/>
        </w:rPr>
        <w:t>Этамбутол.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Синтетический препарат бактериостатического действия. Влияет на I популяцию микобактерий + на внутриклеточные быстро размножающиеся формы.  Концентрация его в макрофагах и моноцитах в 7 раз выше, чем в крови. Усиливает бактерицидное действие Изониазида, замедляет развитие резистентности микобактерий к Изониазиду. Хорошо переносится. Побочные эффекты редко: расстройства цветоощущения (проходят после отмены), кожные сыпи.</w:t>
      </w:r>
    </w:p>
    <w:p w:rsidR="008A5AF5" w:rsidRPr="00D51C79" w:rsidRDefault="008A5AF5" w:rsidP="004F6C74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4F6C7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  <w:shd w:val="clear" w:color="auto" w:fill="FFFFFF"/>
        </w:rPr>
        <w:t>Стрептомицин.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Действует бактерицидно только на I</w:t>
      </w:r>
      <w:r w:rsidR="002D4A9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bookmarkStart w:id="0" w:name="_GoBack"/>
      <w:bookmarkEnd w:id="0"/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попул</w:t>
      </w:r>
      <w:r w:rsidR="004F6C7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яцию микобактерий. Д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лительность применения при туберкулезе не более 2 месяцев. </w:t>
      </w:r>
    </w:p>
    <w:p w:rsidR="008A5AF5" w:rsidRPr="00D51C79" w:rsidRDefault="008A5AF5" w:rsidP="008A5AF5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8A5AF5" w:rsidRPr="00D51C79" w:rsidRDefault="008A5AF5" w:rsidP="008A5AF5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D51C79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Препараты II ряда</w:t>
      </w:r>
    </w:p>
    <w:p w:rsidR="008A5AF5" w:rsidRPr="00D51C79" w:rsidRDefault="008A5AF5" w:rsidP="004F6C74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1C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Используются в качестве резервных средств при устойчивости микобактерий </w:t>
      </w:r>
      <w:r w:rsidR="004F6C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 препаратам 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</w:t>
      </w:r>
      <w:r w:rsidR="004F6C7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ряда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при их непереносимости. </w:t>
      </w:r>
    </w:p>
    <w:p w:rsidR="008A5AF5" w:rsidRPr="00D51C79" w:rsidRDefault="008A5AF5" w:rsidP="004F6C74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F6C7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  <w:t>Этионамид, Протионамид.</w:t>
      </w:r>
      <w:r w:rsidRPr="002D4A9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</w:rPr>
        <w:t>Производные изоникотиновой кислоты, действуют бактериостатически на все популяции микобактерий. Усилива</w:t>
      </w:r>
      <w:r w:rsidR="004F6C74">
        <w:rPr>
          <w:rFonts w:ascii="Times New Roman" w:hAnsi="Times New Roman" w:cs="Times New Roman"/>
          <w:color w:val="000000" w:themeColor="text1"/>
          <w:sz w:val="24"/>
          <w:szCs w:val="24"/>
        </w:rPr>
        <w:t>ю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</w:rPr>
        <w:t>т фагоцитоз в очаге воспаления, это способствует его рассасыванию. Замедляют развитие резистентности микобактерий к другим препаратам и усилива</w:t>
      </w:r>
      <w:r w:rsidR="004F6C74">
        <w:rPr>
          <w:rFonts w:ascii="Times New Roman" w:hAnsi="Times New Roman" w:cs="Times New Roman"/>
          <w:color w:val="000000" w:themeColor="text1"/>
          <w:sz w:val="24"/>
          <w:szCs w:val="24"/>
        </w:rPr>
        <w:t>ю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 их действие. В процессе лечения их 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активность снижается. Побочные эффекты: диспепсия, нарушение функций печени, кожные сыпи, редко – психические нарушения </w:t>
      </w:r>
      <w:r w:rsidR="004F6C74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4F6C74" w:rsidRPr="00D51C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почти 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</w:rPr>
        <w:t>у 50% больных, требу</w:t>
      </w:r>
      <w:r w:rsidR="004F6C74">
        <w:rPr>
          <w:rFonts w:ascii="Times New Roman" w:hAnsi="Times New Roman" w:cs="Times New Roman"/>
          <w:color w:val="000000" w:themeColor="text1"/>
          <w:sz w:val="24"/>
          <w:szCs w:val="24"/>
        </w:rPr>
        <w:t>ю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</w:rPr>
        <w:t>т отмены!</w:t>
      </w:r>
      <w:r w:rsidR="004F6C74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8A5AF5" w:rsidRPr="00D51C79" w:rsidRDefault="008A5AF5" w:rsidP="00265AC3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5AC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  <w:t>Циклосерин.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Антибиотик широкого спектра действия, но наиболее активен в отношении туберкулезной палочки. Дозозавизимое бактериостатическое или бактерицидное действие. Действует на все популяции микобактерий. Устойчивость к нему встречается редко. Побочные эффекты часто: головные боли, головокружения, беспокойство, в</w:t>
      </w:r>
      <w:r w:rsidR="00265AC3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</w:rPr>
        <w:t>тяжелых случаях судороги, периферические невриты, нарушения психики. Через 2 недели после отмены препарата обычно побочные эффекты проходят.</w:t>
      </w:r>
    </w:p>
    <w:p w:rsidR="008A5AF5" w:rsidRPr="00D51C79" w:rsidRDefault="008A5AF5" w:rsidP="00265AC3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5AC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  <w:t>Теризидон.</w:t>
      </w:r>
      <w:r w:rsidRPr="00D51C79"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</w:rPr>
        <w:t xml:space="preserve"> 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</w:rPr>
        <w:t>Содержит в своей структуре две молекулы Циклосерин</w:t>
      </w:r>
      <w:r w:rsidR="00265AC3">
        <w:rPr>
          <w:rFonts w:ascii="Times New Roman" w:hAnsi="Times New Roman" w:cs="Times New Roman"/>
          <w:color w:val="000000" w:themeColor="text1"/>
          <w:sz w:val="24"/>
          <w:szCs w:val="24"/>
        </w:rPr>
        <w:t>а.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65AC3" w:rsidRPr="00D51C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Имеет 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</w:rPr>
        <w:t>такую же эффективность, но лучше переносится.</w:t>
      </w:r>
    </w:p>
    <w:p w:rsidR="008A5AF5" w:rsidRPr="00D51C79" w:rsidRDefault="008A5AF5" w:rsidP="00265AC3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265AC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  <w:t>Капреомицин.</w:t>
      </w:r>
      <w:r w:rsidRPr="00D51C79"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</w:rPr>
        <w:t xml:space="preserve"> 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Антибиотик, действует бактериостатически  на микобактерии вне клеток и бактерицидно на внутриклеточные формы. Важный препарат 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II ряда для лечения туберкулёза, вызванного множественно резистентными микобактериями. Водится внутримышечно и внутривенно, инъекции болезненны. Высокая токсичность: нефро-, </w:t>
      </w:r>
      <w:r w:rsidR="00265AC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br/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ото-, гепатотоксическое действие, головокружение, нервно-мышечн</w:t>
      </w:r>
      <w:r w:rsidR="00265AC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ые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блокад</w:t>
      </w:r>
      <w:r w:rsidR="00265AC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ы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аллергические реакции и др.</w:t>
      </w:r>
    </w:p>
    <w:p w:rsidR="008A5AF5" w:rsidRPr="00D51C79" w:rsidRDefault="008A5AF5" w:rsidP="00265AC3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265AC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  <w:shd w:val="clear" w:color="auto" w:fill="FFFFFF"/>
        </w:rPr>
        <w:t>Канамицин, Амикацин.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Антибиотики, включаются в схему лечения туберкулёза после посева на чувствительность к ним. Обычно эффективны, даже если есть резистентность к Стрептомицину. Высок</w:t>
      </w:r>
      <w:r w:rsidR="00265AC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токсичн</w:t>
      </w:r>
      <w:r w:rsidR="00265AC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ы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:rsidR="008A5AF5" w:rsidRPr="00D51C79" w:rsidRDefault="008A5AF5" w:rsidP="00265AC3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265AC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  <w:shd w:val="clear" w:color="auto" w:fill="FFFFFF"/>
        </w:rPr>
        <w:t>Аминосалициловая кислота.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Действует бактериостатически только на I популяцию микобактерий. Имеет низкую собственную противотуберкулезную активность, но повышает активность других препаратов и замедляет развитие к ним устойчивости. Назначается внутрь, плохо переносится.</w:t>
      </w:r>
    </w:p>
    <w:p w:rsidR="008A5AF5" w:rsidRPr="00D51C79" w:rsidRDefault="008A5AF5" w:rsidP="00265AC3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265AC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  <w:shd w:val="clear" w:color="auto" w:fill="FFFFFF"/>
        </w:rPr>
        <w:t>Фторхинолоны.</w:t>
      </w:r>
      <w:r w:rsidRPr="00D51C79"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  <w:shd w:val="clear" w:color="auto" w:fill="FFFFFF"/>
        </w:rPr>
        <w:t xml:space="preserve"> 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Обладают сильным бактерицидным действием</w:t>
      </w:r>
      <w:r w:rsidR="00265AC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превосходящим все другие средства. Активны при туберкулёзе</w:t>
      </w:r>
      <w:r w:rsidR="00265AC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вызванном полирезистентными штаммами микобактерий. Недостаток – к ним самим в ходе лечения быстро развивается устойчивость. Наиболее активен Моксифлоксацин. Назнача</w:t>
      </w:r>
      <w:r w:rsidR="00265AC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ю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тся короткими курсами по </w:t>
      </w:r>
      <w:r w:rsidRPr="00265AC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</w:t>
      </w:r>
      <w:r w:rsidR="00265AC3" w:rsidRPr="00265AC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265AC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недели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– быстро уничтожают микобактерии, устойчивые к другим препаратам, восстанавливая эффективность последних.</w:t>
      </w:r>
    </w:p>
    <w:p w:rsidR="008A5AF5" w:rsidRPr="00D51C79" w:rsidRDefault="008A5AF5" w:rsidP="00265AC3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 качестве противотуберкулезных средств III ряда могут использоваться Линезолид (наиболее перспективный), Амоксиклав, Кларитромицин, Ти</w:t>
      </w:r>
      <w:r w:rsidR="00265AC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ен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ам, Меропенем.  Они могут быть включены в индивидуальный режим лечения больного туберкулезо</w:t>
      </w:r>
      <w:r w:rsidR="00265AC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в исключительных случаях по жизненным показаниям при широкой лекарственной устойчивости возбудителей.</w:t>
      </w:r>
    </w:p>
    <w:p w:rsidR="008A5AF5" w:rsidRPr="00265AC3" w:rsidRDefault="008A5AF5" w:rsidP="008A5AF5">
      <w:pPr>
        <w:rPr>
          <w:rFonts w:ascii="Times New Roman" w:hAnsi="Times New Roman" w:cs="Times New Roman"/>
          <w:color w:val="000000" w:themeColor="text1"/>
          <w:sz w:val="24"/>
          <w:szCs w:val="24"/>
          <w:u w:val="single"/>
          <w:shd w:val="clear" w:color="auto" w:fill="FFFFFF"/>
        </w:rPr>
      </w:pPr>
      <w:r w:rsidRPr="00265AC3">
        <w:rPr>
          <w:rFonts w:ascii="Times New Roman" w:hAnsi="Times New Roman" w:cs="Times New Roman"/>
          <w:color w:val="000000" w:themeColor="text1"/>
          <w:sz w:val="24"/>
          <w:szCs w:val="24"/>
          <w:u w:val="single"/>
          <w:shd w:val="clear" w:color="auto" w:fill="FFFFFF"/>
        </w:rPr>
        <w:t>Готовые комбинированные противотуберкулёзные препараты:</w:t>
      </w:r>
    </w:p>
    <w:p w:rsidR="008A5AF5" w:rsidRPr="00D51C79" w:rsidRDefault="008A5AF5" w:rsidP="008A5AF5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265AC3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Изокомб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: Изониазид, Рифампицин, Пиразинамид, Этамбутол, Пиридоксин.</w:t>
      </w:r>
    </w:p>
    <w:p w:rsidR="008A5AF5" w:rsidRPr="00265AC3" w:rsidRDefault="008A5AF5" w:rsidP="008A5AF5">
      <w:pP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265AC3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Фтизопирам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: Изониазид, Пиразинамид.</w:t>
      </w:r>
    </w:p>
    <w:p w:rsidR="008A5AF5" w:rsidRPr="00D51C79" w:rsidRDefault="008A5AF5" w:rsidP="008A5AF5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265AC3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Протуб-2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: Изониазид, Рифампицин, Пиридоксин.</w:t>
      </w:r>
    </w:p>
    <w:p w:rsidR="008A5AF5" w:rsidRPr="00D51C79" w:rsidRDefault="008A5AF5" w:rsidP="008A5AF5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265AC3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Ломекомб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: Изониазид, Ломефлоксацин, Пиразинамид, Этамбутол, Пиридоксин.</w:t>
      </w:r>
    </w:p>
    <w:p w:rsidR="004E554D" w:rsidRDefault="008A5AF5" w:rsidP="008A5AF5">
      <w:r w:rsidRPr="00265AC3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Протубутин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: Пиразинамид, Рифабутин, Протионамид, Пиридоксин.</w:t>
      </w:r>
    </w:p>
    <w:sectPr w:rsidR="004E554D" w:rsidSect="004F6C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E9698F"/>
    <w:multiLevelType w:val="hybridMultilevel"/>
    <w:tmpl w:val="ADF8B0E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5A5A7EA0"/>
    <w:multiLevelType w:val="hybridMultilevel"/>
    <w:tmpl w:val="4650D6EA"/>
    <w:lvl w:ilvl="0" w:tplc="04190001">
      <w:start w:val="1"/>
      <w:numFmt w:val="bullet"/>
      <w:lvlText w:val=""/>
      <w:lvlJc w:val="left"/>
      <w:pPr>
        <w:ind w:left="34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1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8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5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2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0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7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4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174" w:hanging="360"/>
      </w:pPr>
      <w:rPr>
        <w:rFonts w:ascii="Wingdings" w:hAnsi="Wingdings" w:hint="default"/>
      </w:rPr>
    </w:lvl>
  </w:abstractNum>
  <w:abstractNum w:abstractNumId="2">
    <w:nsid w:val="6E237F0D"/>
    <w:multiLevelType w:val="hybridMultilevel"/>
    <w:tmpl w:val="F962A5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149"/>
    <w:rsid w:val="0007182F"/>
    <w:rsid w:val="00265AC3"/>
    <w:rsid w:val="002D4A95"/>
    <w:rsid w:val="004E554D"/>
    <w:rsid w:val="004F6C74"/>
    <w:rsid w:val="008A5AF5"/>
    <w:rsid w:val="00924149"/>
    <w:rsid w:val="00A5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AF5"/>
    <w:pPr>
      <w:spacing w:after="12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5A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A5AF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A5A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5A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AF5"/>
    <w:pPr>
      <w:spacing w:after="12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5A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A5AF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A5A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5A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1186</Words>
  <Characters>6761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Вероника</dc:creator>
  <cp:keywords/>
  <dc:description/>
  <cp:lastModifiedBy>Пользователь Windows</cp:lastModifiedBy>
  <cp:revision>4</cp:revision>
  <dcterms:created xsi:type="dcterms:W3CDTF">2018-10-13T21:19:00Z</dcterms:created>
  <dcterms:modified xsi:type="dcterms:W3CDTF">2018-11-03T13:15:00Z</dcterms:modified>
</cp:coreProperties>
</file>